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B9" w:rsidRDefault="00BC40B9" w:rsidP="00BC4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среда 11.30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BC40B9" w:rsidRDefault="00BC40B9" w:rsidP="00BC4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B9" w:rsidRDefault="00BC40B9" w:rsidP="00BC4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BC40B9" w:rsidRDefault="00BC40B9" w:rsidP="00BC40B9">
      <w:pPr>
        <w:rPr>
          <w:rFonts w:ascii="Times New Roman" w:hAnsi="Times New Roman" w:cs="Times New Roman"/>
          <w:b/>
          <w:sz w:val="28"/>
          <w:szCs w:val="28"/>
        </w:rPr>
      </w:pPr>
      <w:r w:rsidRPr="00E76B78">
        <w:rPr>
          <w:rFonts w:ascii="Times New Roman" w:hAnsi="Times New Roman" w:cs="Times New Roman"/>
          <w:b/>
          <w:sz w:val="28"/>
          <w:szCs w:val="28"/>
        </w:rPr>
        <w:t>Повторение темы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Аккорды </w:t>
      </w:r>
      <w:r w:rsidRPr="00E76B78">
        <w:rPr>
          <w:rFonts w:ascii="Times New Roman" w:hAnsi="Times New Roman" w:cs="Times New Roman"/>
          <w:b/>
          <w:sz w:val="28"/>
          <w:szCs w:val="28"/>
        </w:rPr>
        <w:t>»</w:t>
      </w:r>
    </w:p>
    <w:p w:rsidR="00BC40B9" w:rsidRPr="00031225" w:rsidRDefault="00BC40B9" w:rsidP="00BC40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225">
        <w:rPr>
          <w:rFonts w:ascii="Times New Roman" w:hAnsi="Times New Roman" w:cs="Times New Roman"/>
          <w:sz w:val="28"/>
          <w:szCs w:val="28"/>
        </w:rPr>
        <w:t>Построить 8 аккордов от звука «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3122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031225">
        <w:rPr>
          <w:rFonts w:ascii="Times New Roman" w:hAnsi="Times New Roman" w:cs="Times New Roman"/>
          <w:sz w:val="28"/>
          <w:szCs w:val="28"/>
        </w:rPr>
        <w:t>»</w:t>
      </w:r>
    </w:p>
    <w:p w:rsidR="00BC40B9" w:rsidRPr="00031225" w:rsidRDefault="00BC40B9" w:rsidP="00BC40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Построить  аккорды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5|6  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3|4 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звука РЕ и разрешить в мажор и минор</w:t>
      </w:r>
    </w:p>
    <w:p w:rsidR="00BC40B9" w:rsidRPr="00031225" w:rsidRDefault="00BC40B9" w:rsidP="00BC40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тритоны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тональностях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BC4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</w:t>
      </w:r>
      <w:proofErr w:type="spellEnd"/>
      <w:r w:rsidRPr="00BC4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BC4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moll</w:t>
      </w:r>
    </w:p>
    <w:p w:rsidR="00BC40B9" w:rsidRPr="00031225" w:rsidRDefault="00BC40B9" w:rsidP="00BC40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225">
        <w:rPr>
          <w:rFonts w:ascii="Times New Roman" w:hAnsi="Times New Roman" w:cs="Times New Roman"/>
          <w:sz w:val="28"/>
          <w:szCs w:val="28"/>
        </w:rPr>
        <w:t>Петь гаммы натуральный и гармонический вид из задания 3.</w:t>
      </w:r>
    </w:p>
    <w:p w:rsidR="00BC40B9" w:rsidRPr="00DA4239" w:rsidRDefault="00BC40B9" w:rsidP="00BC40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петь  в этих тональностях главные трезвучия с обращением,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обращением и разрешением</w:t>
      </w:r>
      <w:r w:rsidRPr="00BC40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BC40B9" w:rsidRDefault="00BC40B9" w:rsidP="00BC40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B9" w:rsidRDefault="00BC40B9" w:rsidP="00BC40B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Музыкальная литература.</w:t>
      </w:r>
    </w:p>
    <w:p w:rsidR="00BC40B9" w:rsidRDefault="00BC40B9" w:rsidP="00BC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12492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012492">
        <w:rPr>
          <w:rFonts w:ascii="Times New Roman" w:hAnsi="Times New Roman" w:cs="Times New Roman"/>
          <w:b/>
          <w:sz w:val="28"/>
          <w:szCs w:val="28"/>
        </w:rPr>
        <w:t>имфоническая</w:t>
      </w:r>
      <w:proofErr w:type="spellEnd"/>
      <w:r w:rsidRPr="00012492">
        <w:rPr>
          <w:rFonts w:ascii="Times New Roman" w:hAnsi="Times New Roman" w:cs="Times New Roman"/>
          <w:b/>
          <w:sz w:val="28"/>
          <w:szCs w:val="28"/>
        </w:rPr>
        <w:t xml:space="preserve"> поэма «Прометей» А.Н. Скрябина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40B9" w:rsidRPr="00012492" w:rsidRDefault="00BC40B9" w:rsidP="00BC40B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Причитай текст.  Послушай  на сайте симфоническую поэму</w:t>
      </w:r>
      <w:r w:rsidRPr="00012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«Прометей»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6" w:history="1">
        <w:r>
          <w:rPr>
            <w:rStyle w:val="a4"/>
          </w:rPr>
          <w:t>https://www.youtube.com/watch?v=OKLqYuRgKss</w:t>
        </w:r>
      </w:hyperlink>
      <w:r>
        <w:t xml:space="preserve"> </w:t>
      </w:r>
    </w:p>
    <w:p w:rsidR="00BC40B9" w:rsidRDefault="00BC40B9" w:rsidP="00BC40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92">
        <w:rPr>
          <w:rFonts w:ascii="Times New Roman" w:hAnsi="Times New Roman" w:cs="Times New Roman"/>
          <w:sz w:val="28"/>
          <w:szCs w:val="28"/>
        </w:rPr>
        <w:t>А.Н. Скрябин написал симфоническую поэму «Прометей» («Поэма огня», 1910). Стремясь к максимальной выразительности, он ввёл в состав исполнителей хор без слов и в партитуру «партию света» (</w:t>
      </w:r>
      <w:proofErr w:type="spellStart"/>
      <w:r w:rsidRPr="00012492">
        <w:rPr>
          <w:rFonts w:ascii="Times New Roman" w:hAnsi="Times New Roman" w:cs="Times New Roman"/>
          <w:sz w:val="28"/>
          <w:szCs w:val="28"/>
        </w:rPr>
        <w:t>Luce</w:t>
      </w:r>
      <w:proofErr w:type="spellEnd"/>
      <w:r w:rsidRPr="00012492">
        <w:rPr>
          <w:rFonts w:ascii="Times New Roman" w:hAnsi="Times New Roman" w:cs="Times New Roman"/>
          <w:sz w:val="28"/>
          <w:szCs w:val="28"/>
        </w:rPr>
        <w:t xml:space="preserve">). Согласно замыслу композитора, лучи прожекторов разных цветов должны были сменяться на экране синхронно со сменами тем, тональностей, аккордов…. </w:t>
      </w:r>
    </w:p>
    <w:p w:rsidR="00BC40B9" w:rsidRPr="00DA4239" w:rsidRDefault="00BC40B9" w:rsidP="00BC40B9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492">
        <w:rPr>
          <w:rFonts w:ascii="Times New Roman" w:hAnsi="Times New Roman" w:cs="Times New Roman"/>
          <w:sz w:val="28"/>
          <w:szCs w:val="28"/>
        </w:rPr>
        <w:t xml:space="preserve">«В основу «Поэмы огня» положен древнегреческий миф о Прометее, похитившем на Олимпе огонь и подарившем его людям. Прометей вывел людей из тьмы невежества, научил их ремеслам. Боги не простили его, они навеки приковали его к скале, где большой орёл клевал его печень. Многие художники в разные времена воплощали этот образ – Эсхил, Гёте, Бетховен. Они рассматривали Прометея как реальное действующее лицо в контексте легенды. И лишь Скрябин почувствовал философскую условность, </w:t>
      </w:r>
      <w:proofErr w:type="spellStart"/>
      <w:r w:rsidRPr="00012492">
        <w:rPr>
          <w:rFonts w:ascii="Times New Roman" w:hAnsi="Times New Roman" w:cs="Times New Roman"/>
          <w:sz w:val="28"/>
          <w:szCs w:val="28"/>
        </w:rPr>
        <w:t>мифологизированность</w:t>
      </w:r>
      <w:proofErr w:type="spellEnd"/>
      <w:r w:rsidRPr="00012492">
        <w:rPr>
          <w:rFonts w:ascii="Times New Roman" w:hAnsi="Times New Roman" w:cs="Times New Roman"/>
          <w:sz w:val="28"/>
          <w:szCs w:val="28"/>
        </w:rPr>
        <w:t xml:space="preserve"> вечного образа-символа... Он считал, что Прометей есть символ, в разных формах встречающийся во всех древних учениях, что это - активная энергия Вселенной, творческий принцип, огонь, борьба, усилие, мысль. Композитора влекли зовы космоса, Вселенной, бесконечного пространства... Начало «Прометея» - образ первозданного мира, ещё не обретшего духовную жизнь. Здесь звучит знаменитый застывший «прометеев аккорд» - символ неразгаданной стихийности. Картина ледниковых полей, над которыми чуть брезжит рассвет (Б.В. Асафьев), грандиозна и убедительна. Шесть звуков «прометеева аккорда» становятся основой </w:t>
      </w:r>
      <w:r w:rsidRPr="00012492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поэмы. Из них вырастают образы «космического тумана», «созерцания, освещенного светом сознания», таинственные и тревожные темы, отражающие дремлющий хаос в преддверии мировых катаклизмов». </w:t>
      </w:r>
    </w:p>
    <w:p w:rsidR="00153BA1" w:rsidRDefault="00153BA1"/>
    <w:sectPr w:rsidR="0015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48DE"/>
    <w:multiLevelType w:val="hybridMultilevel"/>
    <w:tmpl w:val="6002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73"/>
    <w:rsid w:val="00153BA1"/>
    <w:rsid w:val="001F1573"/>
    <w:rsid w:val="00B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LqYuRgK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2020-04-14T13:45:00Z</dcterms:created>
  <dcterms:modified xsi:type="dcterms:W3CDTF">2020-04-14T13:50:00Z</dcterms:modified>
</cp:coreProperties>
</file>